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419" w:rsidRDefault="00EC3419"/>
    <w:p w:rsidR="004620A0" w:rsidRDefault="004620A0" w:rsidP="004620A0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</w:t>
      </w:r>
    </w:p>
    <w:p w:rsidR="004620A0" w:rsidRDefault="004620A0" w:rsidP="00462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Приложение № 10                                 </w:t>
      </w:r>
    </w:p>
    <w:p w:rsidR="004620A0" w:rsidRDefault="004620A0" w:rsidP="004620A0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u w:val="single"/>
        </w:rPr>
      </w:pPr>
      <w:r>
        <w:rPr>
          <w:rFonts w:eastAsiaTheme="minorEastAsia"/>
          <w:noProof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sz w:val="30"/>
          <w:szCs w:val="30"/>
          <w:u w:val="single"/>
        </w:rPr>
        <w:t>ОБЩИНА ГУЛЯНЦИ, ОБЛАСТ ПЛЕВЕН</w:t>
      </w:r>
    </w:p>
    <w:p w:rsidR="00306B99" w:rsidRPr="00306B99" w:rsidRDefault="004620A0" w:rsidP="004620A0">
      <w:pPr>
        <w:spacing w:before="200" w:after="200" w:line="360" w:lineRule="auto"/>
        <w:rPr>
          <w:rFonts w:ascii="Times New Roman" w:eastAsia="Times New Roman" w:hAnsi="Times New Roman" w:cs="Times New Roman"/>
          <w:i/>
          <w:color w:val="0000FF"/>
          <w:sz w:val="18"/>
          <w:szCs w:val="18"/>
          <w:u w:val="single"/>
          <w:lang w:val="en-US"/>
        </w:rPr>
      </w:pP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i/>
          <w:sz w:val="18"/>
          <w:szCs w:val="18"/>
          <w:u w:val="single"/>
        </w:rPr>
        <w:t>град Гулянци, улица „Васил Левски” № 32, тел: 6561/2171, е-</w:t>
      </w:r>
      <w:r>
        <w:rPr>
          <w:rFonts w:ascii="Times New Roman" w:eastAsia="Times New Roman" w:hAnsi="Times New Roman" w:cs="Times New Roman"/>
          <w:i/>
          <w:sz w:val="18"/>
          <w:szCs w:val="18"/>
          <w:u w:val="single"/>
          <w:lang w:val="en-US"/>
        </w:rPr>
        <w:t>mail</w:t>
      </w:r>
      <w:r>
        <w:rPr>
          <w:rFonts w:ascii="Times New Roman" w:eastAsia="Times New Roman" w:hAnsi="Times New Roman" w:cs="Times New Roman"/>
          <w:i/>
          <w:sz w:val="18"/>
          <w:szCs w:val="18"/>
          <w:u w:val="single"/>
          <w:lang w:val="ru-RU"/>
        </w:rPr>
        <w:t xml:space="preserve">: </w:t>
      </w:r>
      <w:hyperlink r:id="rId5" w:history="1">
        <w:r>
          <w:rPr>
            <w:rStyle w:val="a3"/>
            <w:rFonts w:ascii="Times New Roman" w:eastAsia="Times New Roman" w:hAnsi="Times New Roman" w:cs="Times New Roman"/>
            <w:i/>
            <w:sz w:val="18"/>
            <w:szCs w:val="18"/>
            <w:lang w:val="en-US"/>
          </w:rPr>
          <w:t>obshtina</w:t>
        </w:r>
        <w:r>
          <w:rPr>
            <w:rStyle w:val="a3"/>
            <w:rFonts w:ascii="Times New Roman" w:eastAsia="Times New Roman" w:hAnsi="Times New Roman" w:cs="Times New Roman"/>
            <w:i/>
            <w:sz w:val="18"/>
            <w:szCs w:val="18"/>
            <w:lang w:val="ru-RU"/>
          </w:rPr>
          <w:t>_</w:t>
        </w:r>
        <w:r>
          <w:rPr>
            <w:rStyle w:val="a3"/>
            <w:rFonts w:ascii="Times New Roman" w:eastAsia="Times New Roman" w:hAnsi="Times New Roman" w:cs="Times New Roman"/>
            <w:i/>
            <w:sz w:val="18"/>
            <w:szCs w:val="18"/>
            <w:lang w:val="en-US"/>
          </w:rPr>
          <w:t>gulianci</w:t>
        </w:r>
        <w:r>
          <w:rPr>
            <w:rStyle w:val="a3"/>
            <w:rFonts w:ascii="Times New Roman" w:eastAsia="Times New Roman" w:hAnsi="Times New Roman" w:cs="Times New Roman"/>
            <w:i/>
            <w:sz w:val="18"/>
            <w:szCs w:val="18"/>
            <w:lang w:val="ru-RU"/>
          </w:rPr>
          <w:t>@</w:t>
        </w:r>
        <w:r>
          <w:rPr>
            <w:rStyle w:val="a3"/>
            <w:rFonts w:ascii="Times New Roman" w:eastAsia="Times New Roman" w:hAnsi="Times New Roman" w:cs="Times New Roman"/>
            <w:i/>
            <w:sz w:val="18"/>
            <w:szCs w:val="18"/>
            <w:lang w:val="en-US"/>
          </w:rPr>
          <w:t>mail</w:t>
        </w:r>
        <w:r>
          <w:rPr>
            <w:rStyle w:val="a3"/>
            <w:rFonts w:ascii="Times New Roman" w:eastAsia="Times New Roman" w:hAnsi="Times New Roman" w:cs="Times New Roman"/>
            <w:i/>
            <w:sz w:val="18"/>
            <w:szCs w:val="18"/>
            <w:lang w:val="ru-RU"/>
          </w:rPr>
          <w:t>.</w:t>
        </w:r>
        <w:r>
          <w:rPr>
            <w:rStyle w:val="a3"/>
            <w:rFonts w:ascii="Times New Roman" w:eastAsia="Times New Roman" w:hAnsi="Times New Roman" w:cs="Times New Roman"/>
            <w:i/>
            <w:sz w:val="18"/>
            <w:szCs w:val="18"/>
            <w:lang w:val="en-US"/>
          </w:rPr>
          <w:t>bg</w:t>
        </w:r>
      </w:hyperlink>
    </w:p>
    <w:p w:rsidR="00306B99" w:rsidRPr="000442D2" w:rsidRDefault="004620A0" w:rsidP="00306B99">
      <w:pPr>
        <w:spacing w:before="200" w:after="200" w:line="360" w:lineRule="auto"/>
        <w:rPr>
          <w:rFonts w:eastAsiaTheme="minorEastAsia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      </w:t>
      </w:r>
      <w:r w:rsidRPr="00306B99">
        <w:rPr>
          <w:rFonts w:ascii="Times New Roman" w:eastAsia="Times New Roman" w:hAnsi="Times New Roman" w:cs="Times New Roman"/>
          <w:b/>
          <w:sz w:val="32"/>
          <w:u w:val="single"/>
        </w:rPr>
        <w:t>Утвърден бюджет – електронно управление</w:t>
      </w:r>
      <w:bookmarkStart w:id="0" w:name="_GoBack"/>
      <w:bookmarkEnd w:id="0"/>
    </w:p>
    <w:tbl>
      <w:tblPr>
        <w:tblW w:w="0" w:type="auto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"/>
        <w:gridCol w:w="1240"/>
        <w:gridCol w:w="5366"/>
        <w:gridCol w:w="774"/>
        <w:gridCol w:w="1340"/>
        <w:gridCol w:w="846"/>
        <w:gridCol w:w="1171"/>
        <w:gridCol w:w="851"/>
        <w:gridCol w:w="850"/>
        <w:gridCol w:w="1303"/>
      </w:tblGrid>
      <w:tr w:rsidR="00306B99" w:rsidRPr="000442D2" w:rsidTr="00306B99">
        <w:trPr>
          <w:trHeight w:val="696"/>
        </w:trPr>
        <w:tc>
          <w:tcPr>
            <w:tcW w:w="0" w:type="auto"/>
            <w:gridSpan w:val="3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3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5021" w:type="dxa"/>
            <w:gridSpan w:val="5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2025 - Утвърден бюджет / Разходи за дейности финансирани от: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Код CPV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Разход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Код ЕБК</w:t>
            </w:r>
            <w:r>
              <w:rPr>
                <w:rFonts w:eastAsiaTheme="minorEastAsia"/>
                <w:lang w:eastAsia="bg-BG"/>
              </w:rPr>
              <w:t xml:space="preserve">        </w:t>
            </w:r>
          </w:p>
        </w:tc>
        <w:tc>
          <w:tcPr>
            <w:tcW w:w="13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Предложение за промяна</w:t>
            </w:r>
          </w:p>
        </w:tc>
        <w:tc>
          <w:tcPr>
            <w:tcW w:w="84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Брой единици</w:t>
            </w:r>
          </w:p>
        </w:tc>
        <w:tc>
          <w:tcPr>
            <w:tcW w:w="1171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Бюджет АО</w:t>
            </w:r>
          </w:p>
        </w:tc>
        <w:tc>
          <w:tcPr>
            <w:tcW w:w="851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ЕСИФ</w:t>
            </w:r>
          </w:p>
        </w:tc>
        <w:tc>
          <w:tcPr>
            <w:tcW w:w="85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Други</w:t>
            </w:r>
          </w:p>
        </w:tc>
        <w:tc>
          <w:tcPr>
            <w:tcW w:w="1303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Обща сума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48760000-3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Софтуерни пакети за защита от вируси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50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5050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5050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72300000-8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Услуги по предаване и обработка на данни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28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45100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45100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79132100-9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Удостоверяване на електронен подпис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26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2330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2330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30233000-1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Записващи и четящи устройства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187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4370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600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4970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30125100-2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Касети с тонер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466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22910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1880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24790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72415000-2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Услуги за хостинг на уебстраници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6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2950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2950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72411000-4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Доставчици на интернет услуги (ISP)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24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34280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34280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30213300-8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Настолен компютър (</w:t>
            </w:r>
            <w:proofErr w:type="spellStart"/>
            <w:r w:rsidRPr="000442D2">
              <w:rPr>
                <w:rFonts w:eastAsiaTheme="minorEastAsia"/>
                <w:lang w:eastAsia="bg-BG"/>
              </w:rPr>
              <w:t>Desktop</w:t>
            </w:r>
            <w:proofErr w:type="spellEnd"/>
            <w:r w:rsidRPr="000442D2">
              <w:rPr>
                <w:rFonts w:eastAsiaTheme="minorEastAsia"/>
                <w:lang w:eastAsia="bg-BG"/>
              </w:rPr>
              <w:t>)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3700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3700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30213100-6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Преносими компютри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52-00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41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7000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65198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72198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30213300-8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Настолен компютър (</w:t>
            </w:r>
            <w:proofErr w:type="spellStart"/>
            <w:r w:rsidRPr="000442D2">
              <w:rPr>
                <w:rFonts w:eastAsiaTheme="minorEastAsia"/>
                <w:lang w:eastAsia="bg-BG"/>
              </w:rPr>
              <w:t>Desktop</w:t>
            </w:r>
            <w:proofErr w:type="spellEnd"/>
            <w:r w:rsidRPr="000442D2">
              <w:rPr>
                <w:rFonts w:eastAsiaTheme="minorEastAsia"/>
                <w:lang w:eastAsia="bg-BG"/>
              </w:rPr>
              <w:t>)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52-00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12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8000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6322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14322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 xml:space="preserve">30231000-7 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Компютърни екрани и конзоли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52-00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7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38196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38196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30216110-0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Скенери за компютри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52-00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4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2000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6469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8469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30232000-4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Периферни устройства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52-00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5500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8369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13869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30232000-4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Периферни устройства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47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11500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11500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30213100-6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Преносими компютри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7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3100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3100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30237000-9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Части, аксесоари и принадлежности за компютри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70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6000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6000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50312600-1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Услуги по поддържане и ремонт на оборудване за информационни технологии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20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4200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4200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72611000-6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Услуги по оказване на техническа помощ в областта на компютърните системи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5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300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300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48311000-1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Софтуерни пакети за управление на документи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8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8800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8800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32232000-8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Оборудване за видеоконферентна връзка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52-00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4200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4200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32413100-2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Рутери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240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240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48190000-6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Образователни софтуерни пакети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52-00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2080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2080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50323000-5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Услуги по поддържане и ремонт на периферни компютърни устройства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1250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1250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50320000-4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Услуги по ремонт и поддържане на персонални компютри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2200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2200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50312300-8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Услуги по поддържане и ремонт на оборудване за компютърна мрежа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4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200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200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30230000-0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Компютърно оборудване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1500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1500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30234000-8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Носители за съхраняване на информация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5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1000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1000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30216110-0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Скенери за компютри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10-00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8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4000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4000</w:t>
            </w:r>
          </w:p>
        </w:tc>
      </w:tr>
      <w:tr w:rsidR="00306B99" w:rsidRPr="000442D2" w:rsidTr="00306B99"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</w:p>
        </w:tc>
        <w:tc>
          <w:tcPr>
            <w:tcW w:w="1240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48822000-6</w:t>
            </w:r>
          </w:p>
        </w:tc>
        <w:tc>
          <w:tcPr>
            <w:tcW w:w="5366" w:type="dxa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Компютърни сървъри</w:t>
            </w:r>
          </w:p>
        </w:tc>
        <w:tc>
          <w:tcPr>
            <w:tcW w:w="0" w:type="auto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52-00</w:t>
            </w:r>
          </w:p>
        </w:tc>
        <w:tc>
          <w:tcPr>
            <w:tcW w:w="134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3000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3000</w:t>
            </w:r>
          </w:p>
        </w:tc>
      </w:tr>
      <w:tr w:rsidR="00306B99" w:rsidRPr="000442D2" w:rsidTr="00306B99">
        <w:tc>
          <w:tcPr>
            <w:tcW w:w="8746" w:type="dxa"/>
            <w:gridSpan w:val="5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Общи разходи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>
              <w:rPr>
                <w:rFonts w:eastAsiaTheme="minorEastAsia"/>
                <w:lang w:eastAsia="bg-BG"/>
              </w:rPr>
              <w:t>167330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>
              <w:rPr>
                <w:rFonts w:eastAsiaTheme="minorEastAsia"/>
                <w:lang w:eastAsia="bg-BG"/>
              </w:rPr>
              <w:t>131674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>
              <w:rPr>
                <w:rFonts w:eastAsiaTheme="minorEastAsia"/>
                <w:lang w:eastAsia="bg-BG"/>
              </w:rPr>
              <w:t>299004</w:t>
            </w:r>
          </w:p>
        </w:tc>
      </w:tr>
      <w:tr w:rsidR="00306B99" w:rsidRPr="000442D2" w:rsidTr="00306B99">
        <w:tc>
          <w:tcPr>
            <w:tcW w:w="8746" w:type="dxa"/>
            <w:gridSpan w:val="5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Текущи разходи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>
              <w:rPr>
                <w:rFonts w:eastAsiaTheme="minorEastAsia"/>
                <w:lang w:eastAsia="bg-BG"/>
              </w:rPr>
              <w:t>141830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>
              <w:rPr>
                <w:rFonts w:eastAsiaTheme="minorEastAsia"/>
                <w:lang w:eastAsia="bg-BG"/>
              </w:rPr>
              <w:t>840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>
              <w:rPr>
                <w:rFonts w:eastAsiaTheme="minorEastAsia"/>
                <w:lang w:eastAsia="bg-BG"/>
              </w:rPr>
              <w:t>142670</w:t>
            </w:r>
          </w:p>
        </w:tc>
      </w:tr>
      <w:tr w:rsidR="00306B99" w:rsidRPr="000442D2" w:rsidTr="00306B99">
        <w:tc>
          <w:tcPr>
            <w:tcW w:w="8746" w:type="dxa"/>
            <w:gridSpan w:val="5"/>
          </w:tcPr>
          <w:p w:rsidR="00306B99" w:rsidRPr="000442D2" w:rsidRDefault="00306B99" w:rsidP="000442D2">
            <w:pPr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Капиталови разходи</w:t>
            </w:r>
          </w:p>
        </w:tc>
        <w:tc>
          <w:tcPr>
            <w:tcW w:w="846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17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25500</w:t>
            </w:r>
          </w:p>
        </w:tc>
        <w:tc>
          <w:tcPr>
            <w:tcW w:w="851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130834</w:t>
            </w:r>
          </w:p>
        </w:tc>
        <w:tc>
          <w:tcPr>
            <w:tcW w:w="850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0</w:t>
            </w:r>
          </w:p>
        </w:tc>
        <w:tc>
          <w:tcPr>
            <w:tcW w:w="1303" w:type="dxa"/>
          </w:tcPr>
          <w:p w:rsidR="00306B99" w:rsidRPr="000442D2" w:rsidRDefault="00306B99" w:rsidP="00306B99">
            <w:pPr>
              <w:jc w:val="right"/>
              <w:rPr>
                <w:rFonts w:eastAsiaTheme="minorEastAsia"/>
                <w:lang w:eastAsia="bg-BG"/>
              </w:rPr>
            </w:pPr>
            <w:r w:rsidRPr="000442D2">
              <w:rPr>
                <w:rFonts w:eastAsiaTheme="minorEastAsia"/>
                <w:lang w:eastAsia="bg-BG"/>
              </w:rPr>
              <w:t>156334</w:t>
            </w:r>
          </w:p>
        </w:tc>
      </w:tr>
    </w:tbl>
    <w:p w:rsidR="000442D2" w:rsidRPr="000442D2" w:rsidRDefault="000442D2" w:rsidP="000442D2">
      <w:pPr>
        <w:rPr>
          <w:rFonts w:eastAsiaTheme="minorEastAsia"/>
          <w:lang w:eastAsia="bg-BG"/>
        </w:rPr>
      </w:pPr>
    </w:p>
    <w:p w:rsidR="000442D2" w:rsidRDefault="000442D2"/>
    <w:p w:rsidR="00306B99" w:rsidRDefault="00306B99"/>
    <w:p w:rsidR="00306B99" w:rsidRDefault="00306B99"/>
    <w:p w:rsidR="00306B99" w:rsidRDefault="00306B99"/>
    <w:p w:rsidR="00306B99" w:rsidRDefault="00306B99"/>
    <w:p w:rsidR="00306B99" w:rsidRPr="00306B99" w:rsidRDefault="00306B99">
      <w:pPr>
        <w:rPr>
          <w:b/>
          <w:i/>
        </w:rPr>
      </w:pPr>
      <w:r w:rsidRPr="00306B99">
        <w:rPr>
          <w:b/>
          <w:i/>
        </w:rPr>
        <w:t xml:space="preserve">                           ЛЪЧЕЗАР ЯКОВ</w:t>
      </w:r>
    </w:p>
    <w:p w:rsidR="00306B99" w:rsidRPr="00306B99" w:rsidRDefault="00306B99">
      <w:pPr>
        <w:rPr>
          <w:b/>
        </w:rPr>
      </w:pPr>
      <w:r w:rsidRPr="00306B99">
        <w:rPr>
          <w:b/>
        </w:rPr>
        <w:t xml:space="preserve">                           КМЕТ НА ОБЩИНА ГУЛЯНЦИ</w:t>
      </w:r>
    </w:p>
    <w:sectPr w:rsidR="00306B99" w:rsidRPr="00306B99" w:rsidSect="000442D2">
      <w:pgSz w:w="16838" w:h="11906" w:orient="landscape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2D2"/>
    <w:rsid w:val="000442D2"/>
    <w:rsid w:val="00306B99"/>
    <w:rsid w:val="004620A0"/>
    <w:rsid w:val="007305D2"/>
    <w:rsid w:val="00EC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79D9E"/>
  <w15:chartTrackingRefBased/>
  <w15:docId w15:val="{D59138EB-6A29-4304-9D26-174FD49A7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0442D2"/>
  </w:style>
  <w:style w:type="character" w:styleId="a3">
    <w:name w:val="Hyperlink"/>
    <w:basedOn w:val="a0"/>
    <w:uiPriority w:val="99"/>
    <w:semiHidden/>
    <w:unhideWhenUsed/>
    <w:rsid w:val="004620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5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bshtina_gulianci@mail.b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OptiPlex9020Fin</dc:creator>
  <cp:keywords/>
  <dc:description/>
  <cp:lastModifiedBy>Dell OptiPlex9020Fin</cp:lastModifiedBy>
  <cp:revision>5</cp:revision>
  <dcterms:created xsi:type="dcterms:W3CDTF">2025-04-03T09:59:00Z</dcterms:created>
  <dcterms:modified xsi:type="dcterms:W3CDTF">2025-04-03T12:45:00Z</dcterms:modified>
</cp:coreProperties>
</file>